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1D1" w:rsidRDefault="005B11D1" w:rsidP="005B11D1">
      <w:pPr>
        <w:spacing w:before="0"/>
        <w:ind w:firstLine="0"/>
      </w:pPr>
      <w:r>
        <w:t>Name:</w:t>
      </w:r>
    </w:p>
    <w:p w:rsidR="005B11D1" w:rsidRDefault="005B11D1" w:rsidP="005B11D1">
      <w:pPr>
        <w:spacing w:before="0"/>
        <w:ind w:firstLine="0"/>
      </w:pPr>
      <w:r>
        <w:t>Course:</w:t>
      </w:r>
    </w:p>
    <w:p w:rsidR="005B11D1" w:rsidRDefault="005B11D1" w:rsidP="005B11D1">
      <w:pPr>
        <w:spacing w:before="0"/>
        <w:ind w:firstLine="0"/>
      </w:pPr>
      <w:r>
        <w:t>Professor:</w:t>
      </w:r>
    </w:p>
    <w:p w:rsidR="005B11D1" w:rsidRDefault="005B11D1" w:rsidP="005B11D1">
      <w:pPr>
        <w:spacing w:before="0"/>
        <w:ind w:firstLine="0"/>
      </w:pPr>
      <w:r>
        <w:t>Date:</w:t>
      </w:r>
    </w:p>
    <w:p w:rsidR="005B11D1" w:rsidRDefault="005B11D1" w:rsidP="005B11D1">
      <w:pPr>
        <w:spacing w:before="0"/>
        <w:ind w:firstLine="0"/>
        <w:jc w:val="center"/>
      </w:pPr>
      <w:r>
        <w:t xml:space="preserve">How Texas </w:t>
      </w:r>
      <w:r>
        <w:t xml:space="preserve">Political Culture Affects </w:t>
      </w:r>
      <w:r>
        <w:t xml:space="preserve">Regulatory </w:t>
      </w:r>
      <w:r>
        <w:t>Policy</w:t>
      </w:r>
    </w:p>
    <w:p w:rsidR="005B11D1" w:rsidRDefault="005B11D1" w:rsidP="005B11D1">
      <w:pPr>
        <w:spacing w:before="0"/>
      </w:pPr>
      <w:r>
        <w:t>Political culture refers to a system of shared beliefs, values, and habits concerning politics and the government. A country or state can have more than one culture, but usually, one dominates the rest, and its habits, beliefs, and values affect all members of the society. Texas' dominant political cultures are traditionalistic and individualistic. The former emphasizes deference to elite rule within a hierarchical society while the latter celebrates individual achievement. The two dominant Texas cultures significantly affect policies of the state, particularly the regulatory policy. The essay discusses how Texas’ political cultures affect regulatory policy.</w:t>
      </w:r>
    </w:p>
    <w:p w:rsidR="005B11D1" w:rsidRDefault="005B11D1" w:rsidP="005B11D1">
      <w:pPr>
        <w:spacing w:before="0"/>
      </w:pPr>
      <w:r>
        <w:t>The traditionalistic political culture in Texas has a significant effect on the regulatory policy. It discourages government activity unless the government reinforces the strength of the dominant groups in society. This is manifested in the right-to-work law, which reflects the Texas government’s stand on being pro-business. The law is against collective bargaining between unions and workers by prohibiting employees from paying agency fees to the unions (Maxwell, Crain and Santos 16). The law significantly weakens labor unions and gives power to the companies who have the right to hire or fire the employees whenever they wish.</w:t>
      </w:r>
    </w:p>
    <w:p w:rsidR="005B11D1" w:rsidRDefault="005B11D1" w:rsidP="005B11D1">
      <w:pPr>
        <w:spacing w:before="0"/>
      </w:pPr>
      <w:r>
        <w:t xml:space="preserve">On the other hand, the individualistic political culture of the state of Texas is seen in the state’s decision not to make it mandatory for employers to have compensation insurance. Texans allow government intervention only to the extent that it allows for individual achievement. </w:t>
      </w:r>
      <w:r>
        <w:lastRenderedPageBreak/>
        <w:t xml:space="preserve">Employees are not under the protection of the employers and are on their own in case an injury or an accident happens (Maxwell, Crain, and Santos 17). However, the state allows the employees to </w:t>
      </w:r>
      <w:r w:rsidRPr="005B11D1">
        <w:t xml:space="preserve">individually </w:t>
      </w:r>
      <w:r>
        <w:t>sue the company for compensation. This is an example of the state’s decision to be pro-business.</w:t>
      </w:r>
    </w:p>
    <w:p w:rsidR="005B11D1" w:rsidRDefault="005B11D1" w:rsidP="005B11D1">
      <w:pPr>
        <w:spacing w:before="0"/>
      </w:pPr>
      <w:r>
        <w:t>To sum up, it is evident from the essay that there are different political cultures that a state can uphold. A state can also have more than one political culture that governs its operations. Texas is one of those states that have more than one political culture, and the culture is based on the history of the state. Individualistic and traditionalistic political cultures are dominant in the state of Texas, and are reflected in the government’s pro-business approach. Individualistic political culture only allows government intervention only to the extent that it allows for individual achievement while the traditionalistic culture discourages government activity unless the government reinforces the strength of the dominant groups in the society like businesses and companies.</w:t>
      </w:r>
      <w:r>
        <w:br w:type="page"/>
      </w:r>
    </w:p>
    <w:p w:rsidR="005B11D1" w:rsidRDefault="005B11D1" w:rsidP="005B11D1">
      <w:pPr>
        <w:spacing w:before="0"/>
        <w:ind w:firstLine="0"/>
        <w:jc w:val="center"/>
      </w:pPr>
      <w:r>
        <w:lastRenderedPageBreak/>
        <w:t xml:space="preserve">Work </w:t>
      </w:r>
      <w:r>
        <w:t>Cited</w:t>
      </w:r>
    </w:p>
    <w:p w:rsidR="00E4343E" w:rsidRPr="005B11D1" w:rsidRDefault="005B11D1" w:rsidP="005B11D1">
      <w:pPr>
        <w:spacing w:before="0"/>
        <w:ind w:firstLine="0"/>
      </w:pPr>
      <w:r>
        <w:t>Maxwell, William Earl, Ernest Crain, and Adolfo Santos. Texas Politics Today, 2013-2014 Edition. Cengage Learning, 2013.</w:t>
      </w:r>
    </w:p>
    <w:sectPr w:rsidR="00E4343E" w:rsidRPr="005B11D1" w:rsidSect="008C0C8E">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7EAE" w:rsidRDefault="00DE7EAE" w:rsidP="005B11D1">
      <w:pPr>
        <w:spacing w:before="0" w:line="240" w:lineRule="auto"/>
      </w:pPr>
      <w:r>
        <w:separator/>
      </w:r>
    </w:p>
  </w:endnote>
  <w:endnote w:type="continuationSeparator" w:id="1">
    <w:p w:rsidR="00DE7EAE" w:rsidRDefault="00DE7EAE" w:rsidP="005B11D1">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7EAE" w:rsidRDefault="00DE7EAE" w:rsidP="005B11D1">
      <w:pPr>
        <w:spacing w:before="0" w:line="240" w:lineRule="auto"/>
      </w:pPr>
      <w:r>
        <w:separator/>
      </w:r>
    </w:p>
  </w:footnote>
  <w:footnote w:type="continuationSeparator" w:id="1">
    <w:p w:rsidR="00DE7EAE" w:rsidRDefault="00DE7EAE" w:rsidP="005B11D1">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1D1" w:rsidRDefault="005B11D1">
    <w:pPr>
      <w:pStyle w:val="Header"/>
      <w:jc w:val="right"/>
    </w:pPr>
    <w:r>
      <w:t xml:space="preserve">Surname     </w:t>
    </w:r>
    <w:sdt>
      <w:sdtPr>
        <w:id w:val="83813699"/>
        <w:docPartObj>
          <w:docPartGallery w:val="Page Numbers (Top of Page)"/>
          <w:docPartUnique/>
        </w:docPartObj>
      </w:sdtPr>
      <w:sdtContent>
        <w:fldSimple w:instr=" PAGE   \* MERGEFORMAT ">
          <w:r>
            <w:rPr>
              <w:noProof/>
            </w:rPr>
            <w:t>1</w:t>
          </w:r>
        </w:fldSimple>
      </w:sdtContent>
    </w:sdt>
  </w:p>
  <w:p w:rsidR="005B11D1" w:rsidRDefault="005B11D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5B57AB"/>
    <w:multiLevelType w:val="hybridMultilevel"/>
    <w:tmpl w:val="04DCEA6C"/>
    <w:lvl w:ilvl="0" w:tplc="DA847AB6">
      <w:start w:val="1"/>
      <w:numFmt w:val="bullet"/>
      <w:lvlText w:val="•"/>
      <w:lvlJc w:val="left"/>
      <w:pPr>
        <w:tabs>
          <w:tab w:val="num" w:pos="720"/>
        </w:tabs>
        <w:ind w:left="720" w:hanging="360"/>
      </w:pPr>
      <w:rPr>
        <w:rFonts w:ascii="Arial" w:hAnsi="Arial" w:hint="default"/>
      </w:rPr>
    </w:lvl>
    <w:lvl w:ilvl="1" w:tplc="1EBEA3BC" w:tentative="1">
      <w:start w:val="1"/>
      <w:numFmt w:val="bullet"/>
      <w:lvlText w:val="•"/>
      <w:lvlJc w:val="left"/>
      <w:pPr>
        <w:tabs>
          <w:tab w:val="num" w:pos="1440"/>
        </w:tabs>
        <w:ind w:left="1440" w:hanging="360"/>
      </w:pPr>
      <w:rPr>
        <w:rFonts w:ascii="Arial" w:hAnsi="Arial" w:hint="default"/>
      </w:rPr>
    </w:lvl>
    <w:lvl w:ilvl="2" w:tplc="E24E7278" w:tentative="1">
      <w:start w:val="1"/>
      <w:numFmt w:val="bullet"/>
      <w:lvlText w:val="•"/>
      <w:lvlJc w:val="left"/>
      <w:pPr>
        <w:tabs>
          <w:tab w:val="num" w:pos="2160"/>
        </w:tabs>
        <w:ind w:left="2160" w:hanging="360"/>
      </w:pPr>
      <w:rPr>
        <w:rFonts w:ascii="Arial" w:hAnsi="Arial" w:hint="default"/>
      </w:rPr>
    </w:lvl>
    <w:lvl w:ilvl="3" w:tplc="0024C940" w:tentative="1">
      <w:start w:val="1"/>
      <w:numFmt w:val="bullet"/>
      <w:lvlText w:val="•"/>
      <w:lvlJc w:val="left"/>
      <w:pPr>
        <w:tabs>
          <w:tab w:val="num" w:pos="2880"/>
        </w:tabs>
        <w:ind w:left="2880" w:hanging="360"/>
      </w:pPr>
      <w:rPr>
        <w:rFonts w:ascii="Arial" w:hAnsi="Arial" w:hint="default"/>
      </w:rPr>
    </w:lvl>
    <w:lvl w:ilvl="4" w:tplc="41F23FEA" w:tentative="1">
      <w:start w:val="1"/>
      <w:numFmt w:val="bullet"/>
      <w:lvlText w:val="•"/>
      <w:lvlJc w:val="left"/>
      <w:pPr>
        <w:tabs>
          <w:tab w:val="num" w:pos="3600"/>
        </w:tabs>
        <w:ind w:left="3600" w:hanging="360"/>
      </w:pPr>
      <w:rPr>
        <w:rFonts w:ascii="Arial" w:hAnsi="Arial" w:hint="default"/>
      </w:rPr>
    </w:lvl>
    <w:lvl w:ilvl="5" w:tplc="472E3268" w:tentative="1">
      <w:start w:val="1"/>
      <w:numFmt w:val="bullet"/>
      <w:lvlText w:val="•"/>
      <w:lvlJc w:val="left"/>
      <w:pPr>
        <w:tabs>
          <w:tab w:val="num" w:pos="4320"/>
        </w:tabs>
        <w:ind w:left="4320" w:hanging="360"/>
      </w:pPr>
      <w:rPr>
        <w:rFonts w:ascii="Arial" w:hAnsi="Arial" w:hint="default"/>
      </w:rPr>
    </w:lvl>
    <w:lvl w:ilvl="6" w:tplc="0616FA22" w:tentative="1">
      <w:start w:val="1"/>
      <w:numFmt w:val="bullet"/>
      <w:lvlText w:val="•"/>
      <w:lvlJc w:val="left"/>
      <w:pPr>
        <w:tabs>
          <w:tab w:val="num" w:pos="5040"/>
        </w:tabs>
        <w:ind w:left="5040" w:hanging="360"/>
      </w:pPr>
      <w:rPr>
        <w:rFonts w:ascii="Arial" w:hAnsi="Arial" w:hint="default"/>
      </w:rPr>
    </w:lvl>
    <w:lvl w:ilvl="7" w:tplc="A56495B6" w:tentative="1">
      <w:start w:val="1"/>
      <w:numFmt w:val="bullet"/>
      <w:lvlText w:val="•"/>
      <w:lvlJc w:val="left"/>
      <w:pPr>
        <w:tabs>
          <w:tab w:val="num" w:pos="5760"/>
        </w:tabs>
        <w:ind w:left="5760" w:hanging="360"/>
      </w:pPr>
      <w:rPr>
        <w:rFonts w:ascii="Arial" w:hAnsi="Arial" w:hint="default"/>
      </w:rPr>
    </w:lvl>
    <w:lvl w:ilvl="8" w:tplc="DE146504" w:tentative="1">
      <w:start w:val="1"/>
      <w:numFmt w:val="bullet"/>
      <w:lvlText w:val="•"/>
      <w:lvlJc w:val="left"/>
      <w:pPr>
        <w:tabs>
          <w:tab w:val="num" w:pos="6480"/>
        </w:tabs>
        <w:ind w:left="6480" w:hanging="360"/>
      </w:pPr>
      <w:rPr>
        <w:rFonts w:ascii="Arial" w:hAnsi="Arial" w:hint="default"/>
      </w:rPr>
    </w:lvl>
  </w:abstractNum>
  <w:abstractNum w:abstractNumId="1">
    <w:nsid w:val="59363227"/>
    <w:multiLevelType w:val="hybridMultilevel"/>
    <w:tmpl w:val="5BAC5D4C"/>
    <w:lvl w:ilvl="0" w:tplc="93DAA426">
      <w:start w:val="1"/>
      <w:numFmt w:val="bullet"/>
      <w:lvlText w:val="•"/>
      <w:lvlJc w:val="left"/>
      <w:pPr>
        <w:tabs>
          <w:tab w:val="num" w:pos="720"/>
        </w:tabs>
        <w:ind w:left="720" w:hanging="360"/>
      </w:pPr>
      <w:rPr>
        <w:rFonts w:ascii="Arial" w:hAnsi="Arial" w:hint="default"/>
      </w:rPr>
    </w:lvl>
    <w:lvl w:ilvl="1" w:tplc="CB62EB82" w:tentative="1">
      <w:start w:val="1"/>
      <w:numFmt w:val="bullet"/>
      <w:lvlText w:val="•"/>
      <w:lvlJc w:val="left"/>
      <w:pPr>
        <w:tabs>
          <w:tab w:val="num" w:pos="1440"/>
        </w:tabs>
        <w:ind w:left="1440" w:hanging="360"/>
      </w:pPr>
      <w:rPr>
        <w:rFonts w:ascii="Arial" w:hAnsi="Arial" w:hint="default"/>
      </w:rPr>
    </w:lvl>
    <w:lvl w:ilvl="2" w:tplc="6DE45508" w:tentative="1">
      <w:start w:val="1"/>
      <w:numFmt w:val="bullet"/>
      <w:lvlText w:val="•"/>
      <w:lvlJc w:val="left"/>
      <w:pPr>
        <w:tabs>
          <w:tab w:val="num" w:pos="2160"/>
        </w:tabs>
        <w:ind w:left="2160" w:hanging="360"/>
      </w:pPr>
      <w:rPr>
        <w:rFonts w:ascii="Arial" w:hAnsi="Arial" w:hint="default"/>
      </w:rPr>
    </w:lvl>
    <w:lvl w:ilvl="3" w:tplc="73BA1D56" w:tentative="1">
      <w:start w:val="1"/>
      <w:numFmt w:val="bullet"/>
      <w:lvlText w:val="•"/>
      <w:lvlJc w:val="left"/>
      <w:pPr>
        <w:tabs>
          <w:tab w:val="num" w:pos="2880"/>
        </w:tabs>
        <w:ind w:left="2880" w:hanging="360"/>
      </w:pPr>
      <w:rPr>
        <w:rFonts w:ascii="Arial" w:hAnsi="Arial" w:hint="default"/>
      </w:rPr>
    </w:lvl>
    <w:lvl w:ilvl="4" w:tplc="EC9CCFBC" w:tentative="1">
      <w:start w:val="1"/>
      <w:numFmt w:val="bullet"/>
      <w:lvlText w:val="•"/>
      <w:lvlJc w:val="left"/>
      <w:pPr>
        <w:tabs>
          <w:tab w:val="num" w:pos="3600"/>
        </w:tabs>
        <w:ind w:left="3600" w:hanging="360"/>
      </w:pPr>
      <w:rPr>
        <w:rFonts w:ascii="Arial" w:hAnsi="Arial" w:hint="default"/>
      </w:rPr>
    </w:lvl>
    <w:lvl w:ilvl="5" w:tplc="D7C662AA" w:tentative="1">
      <w:start w:val="1"/>
      <w:numFmt w:val="bullet"/>
      <w:lvlText w:val="•"/>
      <w:lvlJc w:val="left"/>
      <w:pPr>
        <w:tabs>
          <w:tab w:val="num" w:pos="4320"/>
        </w:tabs>
        <w:ind w:left="4320" w:hanging="360"/>
      </w:pPr>
      <w:rPr>
        <w:rFonts w:ascii="Arial" w:hAnsi="Arial" w:hint="default"/>
      </w:rPr>
    </w:lvl>
    <w:lvl w:ilvl="6" w:tplc="AB4E7E20" w:tentative="1">
      <w:start w:val="1"/>
      <w:numFmt w:val="bullet"/>
      <w:lvlText w:val="•"/>
      <w:lvlJc w:val="left"/>
      <w:pPr>
        <w:tabs>
          <w:tab w:val="num" w:pos="5040"/>
        </w:tabs>
        <w:ind w:left="5040" w:hanging="360"/>
      </w:pPr>
      <w:rPr>
        <w:rFonts w:ascii="Arial" w:hAnsi="Arial" w:hint="default"/>
      </w:rPr>
    </w:lvl>
    <w:lvl w:ilvl="7" w:tplc="18EA378E" w:tentative="1">
      <w:start w:val="1"/>
      <w:numFmt w:val="bullet"/>
      <w:lvlText w:val="•"/>
      <w:lvlJc w:val="left"/>
      <w:pPr>
        <w:tabs>
          <w:tab w:val="num" w:pos="5760"/>
        </w:tabs>
        <w:ind w:left="5760" w:hanging="360"/>
      </w:pPr>
      <w:rPr>
        <w:rFonts w:ascii="Arial" w:hAnsi="Arial" w:hint="default"/>
      </w:rPr>
    </w:lvl>
    <w:lvl w:ilvl="8" w:tplc="C936BB10"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20"/>
  <w:characterSpacingControl w:val="doNotCompress"/>
  <w:footnotePr>
    <w:footnote w:id="0"/>
    <w:footnote w:id="1"/>
  </w:footnotePr>
  <w:endnotePr>
    <w:endnote w:id="0"/>
    <w:endnote w:id="1"/>
  </w:endnotePr>
  <w:compat/>
  <w:rsids>
    <w:rsidRoot w:val="00E308AC"/>
    <w:rsid w:val="00001824"/>
    <w:rsid w:val="000E70E3"/>
    <w:rsid w:val="00483E53"/>
    <w:rsid w:val="00574548"/>
    <w:rsid w:val="005B11D1"/>
    <w:rsid w:val="006426D4"/>
    <w:rsid w:val="0065564E"/>
    <w:rsid w:val="008C0C8E"/>
    <w:rsid w:val="00A473BE"/>
    <w:rsid w:val="00AE67EE"/>
    <w:rsid w:val="00C25542"/>
    <w:rsid w:val="00D13DCF"/>
    <w:rsid w:val="00D61BA9"/>
    <w:rsid w:val="00DE7EAE"/>
    <w:rsid w:val="00E308AC"/>
    <w:rsid w:val="00E4343E"/>
    <w:rsid w:val="00FB1F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before="24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C8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11D1"/>
    <w:pPr>
      <w:tabs>
        <w:tab w:val="center" w:pos="4680"/>
        <w:tab w:val="right" w:pos="9360"/>
      </w:tabs>
      <w:spacing w:before="0" w:line="240" w:lineRule="auto"/>
    </w:pPr>
  </w:style>
  <w:style w:type="character" w:customStyle="1" w:styleId="HeaderChar">
    <w:name w:val="Header Char"/>
    <w:basedOn w:val="DefaultParagraphFont"/>
    <w:link w:val="Header"/>
    <w:uiPriority w:val="99"/>
    <w:rsid w:val="005B11D1"/>
  </w:style>
  <w:style w:type="paragraph" w:styleId="Footer">
    <w:name w:val="footer"/>
    <w:basedOn w:val="Normal"/>
    <w:link w:val="FooterChar"/>
    <w:uiPriority w:val="99"/>
    <w:semiHidden/>
    <w:unhideWhenUsed/>
    <w:rsid w:val="005B11D1"/>
    <w:pPr>
      <w:tabs>
        <w:tab w:val="center" w:pos="4680"/>
        <w:tab w:val="right" w:pos="9360"/>
      </w:tabs>
      <w:spacing w:before="0" w:line="240" w:lineRule="auto"/>
    </w:pPr>
  </w:style>
  <w:style w:type="character" w:customStyle="1" w:styleId="FooterChar">
    <w:name w:val="Footer Char"/>
    <w:basedOn w:val="DefaultParagraphFont"/>
    <w:link w:val="Footer"/>
    <w:uiPriority w:val="99"/>
    <w:semiHidden/>
    <w:rsid w:val="005B11D1"/>
  </w:style>
</w:styles>
</file>

<file path=word/webSettings.xml><?xml version="1.0" encoding="utf-8"?>
<w:webSettings xmlns:r="http://schemas.openxmlformats.org/officeDocument/2006/relationships" xmlns:w="http://schemas.openxmlformats.org/wordprocessingml/2006/main">
  <w:divs>
    <w:div w:id="1661737700">
      <w:bodyDiv w:val="1"/>
      <w:marLeft w:val="0"/>
      <w:marRight w:val="0"/>
      <w:marTop w:val="0"/>
      <w:marBottom w:val="0"/>
      <w:divBdr>
        <w:top w:val="none" w:sz="0" w:space="0" w:color="auto"/>
        <w:left w:val="none" w:sz="0" w:space="0" w:color="auto"/>
        <w:bottom w:val="none" w:sz="0" w:space="0" w:color="auto"/>
        <w:right w:val="none" w:sz="0" w:space="0" w:color="auto"/>
      </w:divBdr>
      <w:divsChild>
        <w:div w:id="1353991069">
          <w:marLeft w:val="288"/>
          <w:marRight w:val="0"/>
          <w:marTop w:val="280"/>
          <w:marBottom w:val="40"/>
          <w:divBdr>
            <w:top w:val="none" w:sz="0" w:space="0" w:color="auto"/>
            <w:left w:val="none" w:sz="0" w:space="0" w:color="auto"/>
            <w:bottom w:val="none" w:sz="0" w:space="0" w:color="auto"/>
            <w:right w:val="none" w:sz="0" w:space="0" w:color="auto"/>
          </w:divBdr>
        </w:div>
        <w:div w:id="2128038527">
          <w:marLeft w:val="288"/>
          <w:marRight w:val="0"/>
          <w:marTop w:val="280"/>
          <w:marBottom w:val="40"/>
          <w:divBdr>
            <w:top w:val="none" w:sz="0" w:space="0" w:color="auto"/>
            <w:left w:val="none" w:sz="0" w:space="0" w:color="auto"/>
            <w:bottom w:val="none" w:sz="0" w:space="0" w:color="auto"/>
            <w:right w:val="none" w:sz="0" w:space="0" w:color="auto"/>
          </w:divBdr>
        </w:div>
        <w:div w:id="410008424">
          <w:marLeft w:val="288"/>
          <w:marRight w:val="0"/>
          <w:marTop w:val="280"/>
          <w:marBottom w:val="40"/>
          <w:divBdr>
            <w:top w:val="none" w:sz="0" w:space="0" w:color="auto"/>
            <w:left w:val="none" w:sz="0" w:space="0" w:color="auto"/>
            <w:bottom w:val="none" w:sz="0" w:space="0" w:color="auto"/>
            <w:right w:val="none" w:sz="0" w:space="0" w:color="auto"/>
          </w:divBdr>
        </w:div>
        <w:div w:id="201479785">
          <w:marLeft w:val="288"/>
          <w:marRight w:val="0"/>
          <w:marTop w:val="280"/>
          <w:marBottom w:val="40"/>
          <w:divBdr>
            <w:top w:val="none" w:sz="0" w:space="0" w:color="auto"/>
            <w:left w:val="none" w:sz="0" w:space="0" w:color="auto"/>
            <w:bottom w:val="none" w:sz="0" w:space="0" w:color="auto"/>
            <w:right w:val="none" w:sz="0" w:space="0" w:color="auto"/>
          </w:divBdr>
        </w:div>
        <w:div w:id="323902369">
          <w:marLeft w:val="288"/>
          <w:marRight w:val="0"/>
          <w:marTop w:val="280"/>
          <w:marBottom w:val="40"/>
          <w:divBdr>
            <w:top w:val="none" w:sz="0" w:space="0" w:color="auto"/>
            <w:left w:val="none" w:sz="0" w:space="0" w:color="auto"/>
            <w:bottom w:val="none" w:sz="0" w:space="0" w:color="auto"/>
            <w:right w:val="none" w:sz="0" w:space="0" w:color="auto"/>
          </w:divBdr>
        </w:div>
      </w:divsChild>
    </w:div>
    <w:div w:id="1969624289">
      <w:bodyDiv w:val="1"/>
      <w:marLeft w:val="0"/>
      <w:marRight w:val="0"/>
      <w:marTop w:val="0"/>
      <w:marBottom w:val="0"/>
      <w:divBdr>
        <w:top w:val="none" w:sz="0" w:space="0" w:color="auto"/>
        <w:left w:val="none" w:sz="0" w:space="0" w:color="auto"/>
        <w:bottom w:val="none" w:sz="0" w:space="0" w:color="auto"/>
        <w:right w:val="none" w:sz="0" w:space="0" w:color="auto"/>
      </w:divBdr>
      <w:divsChild>
        <w:div w:id="2086682269">
          <w:marLeft w:val="288"/>
          <w:marRight w:val="0"/>
          <w:marTop w:val="280"/>
          <w:marBottom w:val="40"/>
          <w:divBdr>
            <w:top w:val="none" w:sz="0" w:space="0" w:color="auto"/>
            <w:left w:val="none" w:sz="0" w:space="0" w:color="auto"/>
            <w:bottom w:val="none" w:sz="0" w:space="0" w:color="auto"/>
            <w:right w:val="none" w:sz="0" w:space="0" w:color="auto"/>
          </w:divBdr>
        </w:div>
        <w:div w:id="816806249">
          <w:marLeft w:val="288"/>
          <w:marRight w:val="0"/>
          <w:marTop w:val="280"/>
          <w:marBottom w:val="40"/>
          <w:divBdr>
            <w:top w:val="none" w:sz="0" w:space="0" w:color="auto"/>
            <w:left w:val="none" w:sz="0" w:space="0" w:color="auto"/>
            <w:bottom w:val="none" w:sz="0" w:space="0" w:color="auto"/>
            <w:right w:val="none" w:sz="0" w:space="0" w:color="auto"/>
          </w:divBdr>
        </w:div>
        <w:div w:id="1807501968">
          <w:marLeft w:val="288"/>
          <w:marRight w:val="0"/>
          <w:marTop w:val="280"/>
          <w:marBottom w:val="40"/>
          <w:divBdr>
            <w:top w:val="none" w:sz="0" w:space="0" w:color="auto"/>
            <w:left w:val="none" w:sz="0" w:space="0" w:color="auto"/>
            <w:bottom w:val="none" w:sz="0" w:space="0" w:color="auto"/>
            <w:right w:val="none" w:sz="0" w:space="0" w:color="auto"/>
          </w:divBdr>
        </w:div>
        <w:div w:id="643701414">
          <w:marLeft w:val="288"/>
          <w:marRight w:val="0"/>
          <w:marTop w:val="280"/>
          <w:marBottom w:val="40"/>
          <w:divBdr>
            <w:top w:val="none" w:sz="0" w:space="0" w:color="auto"/>
            <w:left w:val="none" w:sz="0" w:space="0" w:color="auto"/>
            <w:bottom w:val="none" w:sz="0" w:space="0" w:color="auto"/>
            <w:right w:val="none" w:sz="0" w:space="0" w:color="auto"/>
          </w:divBdr>
        </w:div>
        <w:div w:id="1803184347">
          <w:marLeft w:val="288"/>
          <w:marRight w:val="0"/>
          <w:marTop w:val="280"/>
          <w:marBottom w:val="40"/>
          <w:divBdr>
            <w:top w:val="none" w:sz="0" w:space="0" w:color="auto"/>
            <w:left w:val="none" w:sz="0" w:space="0" w:color="auto"/>
            <w:bottom w:val="none" w:sz="0" w:space="0" w:color="auto"/>
            <w:right w:val="none" w:sz="0" w:space="0" w:color="auto"/>
          </w:divBdr>
        </w:div>
        <w:div w:id="937442788">
          <w:marLeft w:val="288"/>
          <w:marRight w:val="0"/>
          <w:marTop w:val="280"/>
          <w:marBottom w:val="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3</Pages>
  <Words>431</Words>
  <Characters>2458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2019-12-10T20:07:00Z</dcterms:created>
  <dcterms:modified xsi:type="dcterms:W3CDTF">2019-12-10T22:05:00Z</dcterms:modified>
</cp:coreProperties>
</file>